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1777"/>
        <w:gridCol w:w="494"/>
        <w:gridCol w:w="813"/>
        <w:gridCol w:w="813"/>
        <w:gridCol w:w="800"/>
        <w:gridCol w:w="1540"/>
        <w:gridCol w:w="710"/>
        <w:gridCol w:w="1984"/>
        <w:gridCol w:w="858"/>
        <w:gridCol w:w="559"/>
        <w:gridCol w:w="892"/>
        <w:gridCol w:w="297"/>
      </w:tblGrid>
      <w:tr w:rsidR="007B4C37" w:rsidRPr="007B4C37" w:rsidTr="007B4C37">
        <w:trPr>
          <w:trHeight w:val="375"/>
        </w:trPr>
        <w:tc>
          <w:tcPr>
            <w:tcW w:w="155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GMC 2011 trainee survey: Great Western Hospitals NHS Foundation Trust  - Outliers across all programmes with the trust</w:t>
            </w:r>
          </w:p>
        </w:tc>
      </w:tr>
      <w:tr w:rsidR="007B4C37" w:rsidRPr="007B4C37" w:rsidTr="007B4C37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Type of Trainee/Report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Speciality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School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Staff group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Name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Number of Respondents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Status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Acute Internal Medicine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medical training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medical training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Haematology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Haematology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 by post specialty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Education Supervision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 by post specialty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Education Supervision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 by post specialty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Otolaryngology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7B4C37" w:rsidRPr="007B4C37" w:rsidTr="007B4C37">
        <w:trPr>
          <w:gridAfter w:val="1"/>
          <w:wAfter w:w="297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</w:tbl>
    <w:p w:rsidR="00C66FE6" w:rsidRDefault="00C66FE6"/>
    <w:p w:rsidR="001A1F55" w:rsidRPr="0073424E" w:rsidRDefault="001A1F55" w:rsidP="001A1F55">
      <w:pPr>
        <w:rPr>
          <w:rFonts w:eastAsia="Times New Roman" w:cstheme="minorHAnsi"/>
          <w:lang w:eastAsia="en-GB"/>
        </w:rPr>
      </w:pPr>
      <w:r w:rsidRPr="0073424E">
        <w:rPr>
          <w:rFonts w:eastAsia="Times New Roman" w:cstheme="minorHAnsi"/>
          <w:lang w:eastAsia="en-GB"/>
        </w:rPr>
        <w:t xml:space="preserve">Indicators (e.g. Clinical Supervision, Local teaching and Induction </w:t>
      </w:r>
      <w:proofErr w:type="spellStart"/>
      <w:r w:rsidRPr="0073424E">
        <w:rPr>
          <w:rFonts w:eastAsia="Times New Roman" w:cstheme="minorHAnsi"/>
          <w:lang w:eastAsia="en-GB"/>
        </w:rPr>
        <w:t>etc</w:t>
      </w:r>
      <w:proofErr w:type="spellEnd"/>
      <w:r w:rsidRPr="0073424E">
        <w:rPr>
          <w:rFonts w:eastAsia="Times New Roman" w:cstheme="minorHAnsi"/>
          <w:lang w:eastAsia="en-GB"/>
        </w:rPr>
        <w:t xml:space="preserve">) from Trusts and the School of Primary Care in the top quartile and with a mean outside the 95% confidence intervals of the national mean are marked in green. Trusts where indicators showed performance in the lowest quartile and with a mean outside the 95% confidence intervals of the national </w:t>
      </w:r>
      <w:proofErr w:type="gramStart"/>
      <w:r w:rsidRPr="0073424E">
        <w:rPr>
          <w:rFonts w:eastAsia="Times New Roman" w:cstheme="minorHAnsi"/>
          <w:lang w:eastAsia="en-GB"/>
        </w:rPr>
        <w:t>mean,</w:t>
      </w:r>
      <w:proofErr w:type="gramEnd"/>
      <w:r w:rsidRPr="0073424E">
        <w:rPr>
          <w:rFonts w:eastAsia="Times New Roman" w:cstheme="minorHAnsi"/>
          <w:lang w:eastAsia="en-GB"/>
        </w:rPr>
        <w:t xml:space="preserve"> are marked in pink. These statistical tests highlight outlier scores i.e. those that are outside the norm, drawing attention to cases that warrant note: either by being substantially strong or weak.</w:t>
      </w:r>
    </w:p>
    <w:p w:rsidR="001A1F55" w:rsidRDefault="001A1F55"/>
    <w:p w:rsidR="001A1F55" w:rsidRDefault="001A1F55">
      <w:r>
        <w:br w:type="page"/>
      </w:r>
      <w:bookmarkStart w:id="0" w:name="_GoBack"/>
      <w:bookmarkEnd w:id="0"/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248"/>
        <w:gridCol w:w="1084"/>
        <w:gridCol w:w="1195"/>
        <w:gridCol w:w="1084"/>
        <w:gridCol w:w="1010"/>
        <w:gridCol w:w="916"/>
        <w:gridCol w:w="1010"/>
      </w:tblGrid>
      <w:tr w:rsidR="007B4C37" w:rsidRPr="007B4C37" w:rsidTr="007B4C37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C37" w:rsidRPr="007B4C37" w:rsidRDefault="007B4C37" w:rsidP="007B4C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lastRenderedPageBreak/>
              <w:t>Summary table of all outliers from 2009 - 2011 on the GMC trainee survey by LEP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C37" w:rsidRPr="007B4C37" w:rsidRDefault="007B4C37" w:rsidP="007B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C37" w:rsidRPr="007B4C37" w:rsidRDefault="007B4C37" w:rsidP="007B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C37" w:rsidRPr="007B4C37" w:rsidRDefault="007B4C37" w:rsidP="007B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7B4C37" w:rsidRPr="007B4C37" w:rsidTr="007B4C37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C37" w:rsidRPr="007B4C37" w:rsidRDefault="007B4C37" w:rsidP="007B4C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C37" w:rsidRPr="007B4C37" w:rsidRDefault="007B4C37" w:rsidP="007B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C37" w:rsidRPr="007B4C37" w:rsidRDefault="007B4C37" w:rsidP="007B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C37" w:rsidRPr="007B4C37" w:rsidRDefault="007B4C37" w:rsidP="007B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C37" w:rsidRPr="007B4C37" w:rsidRDefault="007B4C37" w:rsidP="007B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C37" w:rsidRPr="007B4C37" w:rsidRDefault="007B4C37" w:rsidP="007B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C37" w:rsidRPr="007B4C37" w:rsidRDefault="007B4C37" w:rsidP="007B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B4C37" w:rsidRPr="007B4C37" w:rsidTr="007B4C37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Trust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2009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2011</w:t>
            </w:r>
          </w:p>
        </w:tc>
      </w:tr>
      <w:tr w:rsidR="007B4C37" w:rsidRPr="007B4C37" w:rsidTr="007B4C3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Negative</w:t>
            </w:r>
          </w:p>
        </w:tc>
      </w:tr>
      <w:tr w:rsidR="007B4C37" w:rsidRPr="007B4C37" w:rsidTr="007B4C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2Gether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7B4C37" w:rsidRPr="007B4C37" w:rsidTr="007B4C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Avon and Wiltshire Mental Health Partnership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7B4C37" w:rsidRPr="007B4C37" w:rsidTr="007B4C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Primary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7B4C37" w:rsidRPr="007B4C37" w:rsidTr="007B4C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Gloucestershire Hospitals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66</w:t>
            </w:r>
          </w:p>
        </w:tc>
      </w:tr>
      <w:tr w:rsidR="007B4C37" w:rsidRPr="007B4C37" w:rsidTr="007B4C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Great Western Hospitals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</w:tr>
      <w:tr w:rsidR="007B4C37" w:rsidRPr="007B4C37" w:rsidTr="007B4C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North Bristol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59</w:t>
            </w:r>
          </w:p>
        </w:tc>
      </w:tr>
      <w:tr w:rsidR="007B4C37" w:rsidRPr="007B4C37" w:rsidTr="007B4C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Royal United Hospital Bath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7B4C37" w:rsidRPr="007B4C37" w:rsidTr="007B4C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Somerset Partnership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7B4C37" w:rsidRPr="007B4C37" w:rsidTr="007B4C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Taunton and Somerset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48</w:t>
            </w:r>
          </w:p>
        </w:tc>
      </w:tr>
      <w:tr w:rsidR="007B4C37" w:rsidRPr="007B4C37" w:rsidTr="007B4C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University Hospitals Bristol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88</w:t>
            </w:r>
          </w:p>
        </w:tc>
      </w:tr>
      <w:tr w:rsidR="007B4C37" w:rsidRPr="007B4C37" w:rsidTr="007B4C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Weston Area Health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34</w:t>
            </w:r>
          </w:p>
        </w:tc>
      </w:tr>
      <w:tr w:rsidR="007B4C37" w:rsidRPr="007B4C37" w:rsidTr="007B4C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Yeovil District Hospital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</w:tr>
      <w:tr w:rsidR="007B4C37" w:rsidRPr="007B4C37" w:rsidTr="007B4C3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Totals by year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481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778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C37" w:rsidRPr="007B4C37" w:rsidRDefault="007B4C37" w:rsidP="007B4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B4C37">
              <w:rPr>
                <w:rFonts w:ascii="Calibri" w:eastAsia="Times New Roman" w:hAnsi="Calibri" w:cs="Calibri"/>
                <w:color w:val="000000"/>
                <w:lang w:eastAsia="en-GB"/>
              </w:rPr>
              <w:t>840</w:t>
            </w:r>
          </w:p>
        </w:tc>
      </w:tr>
    </w:tbl>
    <w:p w:rsidR="007B4C37" w:rsidRDefault="007B4C37"/>
    <w:sectPr w:rsidR="007B4C37" w:rsidSect="007B4C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C37"/>
    <w:rsid w:val="001A1F55"/>
    <w:rsid w:val="001F0A90"/>
    <w:rsid w:val="003067AB"/>
    <w:rsid w:val="00597BDB"/>
    <w:rsid w:val="00600716"/>
    <w:rsid w:val="0067544C"/>
    <w:rsid w:val="00720E87"/>
    <w:rsid w:val="007B252B"/>
    <w:rsid w:val="007B4C37"/>
    <w:rsid w:val="007C2C03"/>
    <w:rsid w:val="00851E65"/>
    <w:rsid w:val="00921577"/>
    <w:rsid w:val="009F1BD8"/>
    <w:rsid w:val="00A657DE"/>
    <w:rsid w:val="00C66FE6"/>
    <w:rsid w:val="00D95021"/>
    <w:rsid w:val="00DE1CCF"/>
    <w:rsid w:val="00E67E16"/>
    <w:rsid w:val="00F979A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Weatherall Kate (NHS South West)</dc:creator>
  <cp:lastModifiedBy>Weatherall Kate (NHS South West)</cp:lastModifiedBy>
  <cp:revision>2</cp:revision>
  <dcterms:created xsi:type="dcterms:W3CDTF">2012-01-03T15:35:00Z</dcterms:created>
  <dcterms:modified xsi:type="dcterms:W3CDTF">2012-01-10T13:17:00Z</dcterms:modified>
</cp:coreProperties>
</file>